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aewia61mesdt" w:colFirst="0" w:colLast="0"/>
    <w:bookmarkEnd w:id="0"/>
    <w:p w:rsidR="00F52367" w:rsidRPr="001C6FD5" w:rsidRDefault="00BD5917" w:rsidP="001C6FD5">
      <w:pPr>
        <w:pStyle w:val="2"/>
        <w:keepNext w:val="0"/>
        <w:keepLines w:val="0"/>
        <w:shd w:val="clear" w:color="auto" w:fill="FFFFFF"/>
        <w:spacing w:before="0" w:line="240" w:lineRule="auto"/>
        <w:contextualSpacing w:val="0"/>
        <w:jc w:val="center"/>
        <w:rPr>
          <w:b/>
          <w:color w:val="B22F2B"/>
          <w:sz w:val="36"/>
          <w:szCs w:val="36"/>
          <w:highlight w:val="white"/>
        </w:rPr>
      </w:pPr>
      <w:r>
        <w:fldChar w:fldCharType="begin"/>
      </w:r>
      <w:r>
        <w:instrText xml:space="preserve"> HYPERLINK "http://rapk.org/archives/1195" </w:instrText>
      </w:r>
      <w:r>
        <w:fldChar w:fldCharType="separate"/>
      </w:r>
      <w:r w:rsidRPr="001C6FD5">
        <w:rPr>
          <w:b/>
          <w:sz w:val="36"/>
          <w:szCs w:val="36"/>
          <w:highlight w:val="white"/>
        </w:rPr>
        <w:t>Интервью о проекте «Секреты успешных родителей»</w:t>
      </w:r>
    </w:p>
    <w:p w:rsidR="00F52367" w:rsidRDefault="00BD5917">
      <w:pPr>
        <w:contextualSpacing w:val="0"/>
        <w:rPr>
          <w:b/>
          <w:color w:val="61437C"/>
          <w:sz w:val="24"/>
          <w:szCs w:val="24"/>
          <w:highlight w:val="white"/>
        </w:rPr>
      </w:pPr>
      <w:r>
        <w:fldChar w:fldCharType="end"/>
      </w:r>
      <w:r>
        <w:rPr>
          <w:b/>
          <w:color w:val="61437C"/>
          <w:sz w:val="24"/>
          <w:szCs w:val="24"/>
          <w:highlight w:val="white"/>
        </w:rPr>
        <w:tab/>
      </w:r>
      <w:r>
        <w:rPr>
          <w:noProof/>
        </w:rPr>
        <w:drawing>
          <wp:anchor distT="114300" distB="114300" distL="114300" distR="114300" simplePos="0" relativeHeight="251656192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1428750" cy="1905000"/>
            <wp:effectExtent l="0" t="0" r="0" b="0"/>
            <wp:wrapSquare wrapText="bothSides" distT="114300" distB="114300" distL="114300" distR="114300"/>
            <wp:docPr id="2" name="image1.jpg" descr="О проекте &quot;Секреты успешных родителей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 проекте &quot;Секреты успешных родителей&quot;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В 2018 году </w:t>
      </w:r>
      <w:hyperlink r:id="rId5">
        <w:r>
          <w:rPr>
            <w:rFonts w:ascii="Verdana" w:eastAsia="Verdana" w:hAnsi="Verdana" w:cs="Verdana"/>
            <w:i/>
            <w:color w:val="8E529D"/>
            <w:sz w:val="18"/>
            <w:szCs w:val="18"/>
            <w:highlight w:val="white"/>
            <w:u w:val="single"/>
          </w:rPr>
          <w:t>Региональная Ассоциация психологов-консультантов</w:t>
        </w:r>
      </w:hyperlink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(РАПК) второй раз стала победителем конкурса Президента РФ на развитие гражданского общества. Гранта удостоен проект "Секреты успешных родителей", который реализуется при поддержке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им. Демидова, опорного университета Ярославской области. О проекте ра</w:t>
      </w: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ссказывает </w:t>
      </w: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директор РАПК, профессор, доктор психологических наук Надежда Клюева</w:t>
      </w: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Проект «Секреты успешных родителей» логически продолжает предыдущий, также удостоенный гранта. Его основная идея – формирование психологического благополучия населения регио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на, чем, собственно, мы и занимаемся. Психолог – это не только кабинетный ученый - исследователь, он должен вносить вклад в психологические благополучие общества, в качество отношений между людьми. Мы опросили специалистов-психологов, руководителей образов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ательных учреждений, родителей и выявили значимые темы, которые волнуют жителей области, и стали над ними работать.</w:t>
      </w: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1314450</wp:posOffset>
            </wp:positionV>
            <wp:extent cx="2347941" cy="1566863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41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Проект очень хорошо пошел, поэтому мы решили его продолжить под тем же названием, но с другой трактовкой. Первый год был посвящен игре как инструменту развития семьи и ребенка. Теперь мы хотим разработать и реализовать новую для России идею создания и упра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вления семейными событиями. Эта идея пришла из менеджмента, в котором создание событий играет значимую роль в развитии организации. Согласитесь, что жизнь 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 xml:space="preserve">– 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это цепочка событий. Мы вспоминаем события, их создаем, в них живем Вопрос: как управлять событиями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 семейной жизни? Мы хотим научить людей (прежде всего родителей) искусству создавать события, проживать их, делать это достоянием истории семьи, а в перспективе - традицией, чтобы они объединяли бабушек, дедушек, мам, пап, детей, соседей, создавали позитив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ную атмосферу для развития.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 чем конкретно будет выражаться работа по проекту?</w:t>
      </w:r>
    </w:p>
    <w:p w:rsidR="00F52367" w:rsidRDefault="001C6FD5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3695700" cy="1695450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Формы работы у нас разные. Например, мы будем проводить летний фестиваль семейных событий в селе Вятском. Пригласим семьи, и они будут вместе что-то создавать: кукол, эмбле</w:t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мы семьи, мультфильмы, будут играть на площадках и путешествовать – это и есть события. В проекте есть и мероприятия, которые продолжаются с прошлого года. Например, интерактивные лекции для родителей, которые проходят на базе </w:t>
      </w:r>
      <w:proofErr w:type="spellStart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. Мы будем говорить с род</w:t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ителями о финансовой грамотности, о детских капризах и страхах, о роли бабушек и дедушек, о том, как подготовиться родителю к школе и многом другом. Причем, это не традиционные лекции, а взаимодействие, интерактив. Мы показываем интересные видеоролики; род</w:t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ители не пассивно смотрят и слушают, а активно включаются в процесс. Этот формат настолько популярен, что к нам из области люди автобусами приезжают. Мы также проводим групповые консультации – мастер-классы на наших пилотных площадках. Сейчас их десять, эт</w:t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о детские сады и школы. Там мы показываем разные психологические техники, например, как работать со страхами. Самое главное – родители не только "что-то" узнают, но и научаются это "что-то" делать. Кроме того, мы пишем просветительские статьи, снимаем виде</w:t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оролики. В прошлом проекте с помощью специалистов студии «Перспектива» мы сняли три ролика о том, как правильно играть с детьми, как их слушать, слышать и понимать.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Ваши наработки востребованы профессиональным сообществом?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Все, что мы нарабатываем, ср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азу внедряется в учебный процесс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: на занятиях по психологии социальной работы, консультационной психологии, коррекции детско-родительских отношений. Студенты учатся и на «живом» материале, когда сопровождают лекции, готовят презе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нтационные материалы по проекту. Мы также обучаем психологов, которые работают в школах, детских садах. Наши наработки 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lastRenderedPageBreak/>
        <w:t>востребованы и экспертным сообществом: есть предложение транслировать нашу практику через Психологический институт Российской академии об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разования.</w:t>
      </w:r>
      <w:bookmarkStart w:id="1" w:name="_GoBack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09763" cy="2546350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254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Такая востребованность подчеркивает актуальность идеи, положенной в основу вашего проекта.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Эти идеи звучат в нашей стране и на уровне региона, и на федеральном уровне. Появились такие понятия, как компетентный родитель, ответственное родите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льство, осознанное родительство. Общих подходов и рекомендаций, как работать с этими понятиями и идеями, пока нет. Мы решили повышать уровень психологической компетентности родителей не назидательно, не менторски, а с интересом, эмоционально – чтобы достуч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аться до многих. В родительской среде есть родители, ничего не хотящие, агрессивно настроенные, которых, к счастью, меньшинство. Есть и очень заинтересованные – они все хотят, им все любопытно! А есть большой пласт по середине, и мы бьемся именно за эту се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рединку, чтобы потихоньку подтянуть их к продвинутой группе.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Как вы мотивируете таких родителей?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Самое главное – мы работаем без принуждения, через радость, опираясь на идеи позитивной психологии. Настоящее развитие начинается с точки покоя, удовлетвор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енности и радости. Нельзя заставлять человека, оперируя словами: ты должен. Нужно идти не через поиск проблем, а через поиск ресурсов, возможностей. Мы так и говорим родителям: «Есть не проблема, а задача развития». С проблемами надо бороться, а задачи – р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ешать, чувствуете? Стоит немного изменить язык, и картинка жизни становится другой.</w:t>
      </w:r>
    </w:p>
    <w:p w:rsidR="001C6FD5" w:rsidRDefault="001C6FD5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Беседовала Юлия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Цофина</w:t>
      </w:r>
      <w:proofErr w:type="spellEnd"/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Фото: </w:t>
      </w:r>
      <w:r>
        <w:fldChar w:fldCharType="begin"/>
      </w:r>
      <w:r>
        <w:instrText xml:space="preserve"> HYPERLINK "http://rapk.org/archives/1081" </w:instrText>
      </w:r>
      <w:r>
        <w:fldChar w:fldCharType="separate"/>
      </w:r>
      <w:r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  <w:t>http://rapk.org/archives/1081</w:t>
      </w:r>
    </w:p>
    <w:p w:rsidR="001C6FD5" w:rsidRDefault="00BD5917">
      <w:pPr>
        <w:pBdr>
          <w:bottom w:val="none" w:sz="0" w:space="13" w:color="auto"/>
        </w:pBdr>
        <w:contextualSpacing w:val="0"/>
        <w:jc w:val="both"/>
      </w:pPr>
      <w:r>
        <w:fldChar w:fldCharType="end"/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Региональная Ассоциация психологов-консультантов действует в Ярославской области с 2012 года. Она объединяет преподавателей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, специалистов Центра корпоративного обучения и консультирования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, психологов-консультантов, психотера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певтов, психологов, работаю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>щи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е в образовании, медиков. В Ассоциации функционирует комиссия по профессиональному развитию, этический комитет, комиссия по сертификации. Члены Ассоциации активно участвуют в ряде проектов, заявляемых Правительством Ярославской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 области; успешно реализованы проекты по психологическому сопровождению беременных женщин, по работе с воспитанниками детских домов, проект для детей с ограниченными возможностями «Арена возможностей: ветераны циркового искусства — подросткам и молодежи» и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 многие другие.</w:t>
      </w:r>
    </w:p>
    <w:p w:rsidR="00F52367" w:rsidRDefault="00F52367">
      <w:pPr>
        <w:contextualSpacing w:val="0"/>
      </w:pPr>
    </w:p>
    <w:sectPr w:rsidR="00F52367" w:rsidSect="001C6FD5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7"/>
    <w:rsid w:val="001C6FD5"/>
    <w:rsid w:val="00971473"/>
    <w:rsid w:val="00BD5917"/>
    <w:rsid w:val="00F52367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1DCB"/>
  <w15:docId w15:val="{3730D2B7-ACA4-4CB9-A8FA-722B0BF7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apk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Сайт ГЦРО</cp:lastModifiedBy>
  <cp:revision>4</cp:revision>
  <dcterms:created xsi:type="dcterms:W3CDTF">2018-12-06T11:13:00Z</dcterms:created>
  <dcterms:modified xsi:type="dcterms:W3CDTF">2018-12-06T11:16:00Z</dcterms:modified>
</cp:coreProperties>
</file>